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30, 2026</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86-1617000</w:t>
            </w:r>
          </w:p>
        </w:tc>
        <w:tc>
          <w:tcPr>
            <w:tcW w:w="20" w:type="dxa"/>
            <w:vAlign w:val="bottom"/>
          </w:tcPr>
          <w:p>
            <w:pPr>
              <w:spacing w:after="0"/>
              <w:rPr>
                <w:sz w:val="20"/>
                <w:szCs w:val="20"/>
                <w:color w:val="auto"/>
              </w:rPr>
            </w:pPr>
          </w:p>
        </w:tc>
      </w:tr>
      <w:tr>
        <w:trPr>
          <w:trHeight w:val="21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30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92106</w:t>
            </w:r>
          </w:p>
        </w:tc>
        <w:tc>
          <w:tcPr>
            <w:tcW w:w="20" w:type="dxa"/>
            <w:vAlign w:val="bottom"/>
          </w:tcPr>
          <w:p>
            <w:pPr>
              <w:spacing w:after="0"/>
              <w:rPr>
                <w:sz w:val="24"/>
                <w:szCs w:val="24"/>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6820" w:type="dxa"/>
            <w:vAlign w:val="bottom"/>
            <w:gridSpan w:val="5"/>
          </w:tcPr>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2"/>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NVVE</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contained in Item 5.03 of this Current Report on Form 8-K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30, 2026, Nuvve Holding Corp. (the “Company”) filed a Certificate of Amendment (the “Certificate of Amendment”) to the Amended and Restated Certificate of Incorporation of the Company with the Secretary of State of the State of Delaware to effect a reverse stock split of the Company’s common stock, par value $0.0001 per share (the “Common Stock”), at a ratio of 1-for-18 (the “Reverse Stock Split”).</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Certificate of Amendment provides that the Reverse Stock Split will become effective as of 12:01 a.m. Eastern Time on July 6, 2026 (the “Effective Time”), at which time every eighteen (18) shares of issued and outstanding Common Stock will be automatically combined into one (1) issued and outstanding share of Common Stock, without any change in the par value per share. The Certificate of Amendment provides that in the event a stockholder would otherwise be entitled to receive a fraction of a share of Common Stock, such stockholder shall receive one whole share of Common Stock in lieu of such fractional share and no fractional shares shall be issued.</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Trading of the Common Stock on the Nasdaq Capital Market on a split-adjusted basis will commence at market open on July 6, 2026. The new CUSIP number for the Common Stock following the Reverse Stock Split is 67079Y506.</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the Reverse Stock Split, the issued and outstanding shares of Common Stock will be decreased from approximately 9,443,731 pre-split shares to approximately 524,652 post-split shares</w:t>
      </w:r>
      <w:r>
        <w:rPr>
          <w:rFonts w:ascii="Times New Roman" w:cs="Times New Roman" w:eastAsia="Times New Roman" w:hAnsi="Times New Roman"/>
          <w:sz w:val="19"/>
          <w:szCs w:val="19"/>
          <w:color w:val="auto"/>
        </w:rPr>
        <w:t>, subject to adjustment for fractional shares</w:t>
      </w:r>
      <w:r>
        <w:rPr>
          <w:rFonts w:ascii="Times New Roman" w:cs="Times New Roman" w:eastAsia="Times New Roman" w:hAnsi="Times New Roman"/>
          <w:sz w:val="18"/>
          <w:szCs w:val="18"/>
          <w:color w:val="auto"/>
        </w:rPr>
        <w:t>. The Reverse Stock Split will not change the number of authorized shares of the Common Stock.</w:t>
      </w:r>
    </w:p>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Reverse Stock Split will apply to the Company’s outstanding convertible securities, warrants, stock options and restricted stock units. The number of shares of Common Stock into which these outstanding securities are convertible or exercisable will be adjusted proportionately as a result of the Reverse Stock Split. The conversion prices of any outstanding convertible securities and the exercise prices of any outstanding warrants or stock options will also be proportionately adjusted in accordance with the terms of those securities and the Company’s equity incentive plans.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previously announced, on June 23, 2026, the Company’s stockholders approved a reverse stock split proposal at a ratio in the range of 1-for-2 to 1-for-40, with the final ratio to be determined by the Company’s board of directors in its discretion without further approval from the Company’s stockholders. Subsequently on June 23, 2026, the Company’s board of directors approved the final reverse stock split ratio of 1-for-18 (the “Reverse Stock Split Ratio”).</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forgoing description of the Certificate of Amendment does not purport to be complete and is subject to, and is qualified in its entirety by reference to, the full text of the Certificate of Amendment, which is attached as Exhibit 3.1 to this Current Report on Form 8-K, and is incorporated herein by reference.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5.03 of this Current Report on Form 8-K is incorporated herein by reference.</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has registration statements on Form S-3 (File Nos. 333-288394 and 333-284988), registration statements on Form S-1 (File Nos. 333-292624, 333-289632, 333-287883, 333-286407 and 333-283451) and registration statements on Form S-8 (File Nos. 333-291915, 333-272687 and 333-259424) (collectively, the “Registration Statements”) on file with the Securities and Exchange Commission (the “SEC”). SEC regulations permit the Company to incorporate by reference future filings made with the SEC pursuant to Sections 13(a), 13(c), 14 or 15(d) of the Securities and Exchange Act of 1934, as amended, prior to the termination of the offerings covered by registration statements filed on Form S-3, Form S-1 and/or Form S-8. The information incorporated by reference is considered part of the prospectus included within each of those registration statements. Information in this Item 8.01 is intended to be automatically incorporated by reference into each of the active Registration Statements, thereby amending them. Pursuant to Rule 416(b) under the Securities Act of 1933, as amended, the amount of undistributed shares of Common Stock deemed covered by the Registration Statements are proportionately reduced as of the effective time of the Reverse Stock Split at the Reverse Stock Split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98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Nuvve Holding Corp.</w:t>
            </w:r>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2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020"/>
        </w:trPr>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52"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NUVVE HOLDING CORP.</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color w:val="auto"/>
        </w:rPr>
        <w:t xml:space="preserve">Nuvve Holding Corp.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 corporation existing under and by virtue of General Corporation Law of the State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(the “DGCL”), hereby certifies as follows:</w:t>
      </w:r>
    </w:p>
    <w:p>
      <w:pPr>
        <w:spacing w:after="0" w:line="133"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Nuvve Holding Corp.</w:t>
      </w:r>
    </w:p>
    <w:p>
      <w:pPr>
        <w:spacing w:after="0" w:line="148" w:lineRule="exact"/>
        <w:rPr>
          <w:rFonts w:ascii="Times New Roman" w:cs="Times New Roman" w:eastAsia="Times New Roman" w:hAnsi="Times New Roman"/>
          <w:sz w:val="20"/>
          <w:szCs w:val="20"/>
          <w:color w:val="auto"/>
        </w:rPr>
      </w:pPr>
    </w:p>
    <w:p>
      <w:pPr>
        <w:jc w:val="both"/>
        <w:ind w:left="880" w:hanging="440"/>
        <w:spacing w:after="0" w:line="258" w:lineRule="auto"/>
        <w:tabs>
          <w:tab w:leader="none" w:pos="107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Corporation’s Certificate of Incorporation was originally filed with the Secretary of State of the State of Delaware on November 10, 2020, under the name of NB Merger Corp. The Amended and Restated Certificate of Incorporation of the Corporation (as amended, the “</w:t>
      </w:r>
      <w:r>
        <w:rPr>
          <w:rFonts w:ascii="Times New Roman" w:cs="Times New Roman" w:eastAsia="Times New Roman" w:hAnsi="Times New Roman"/>
          <w:sz w:val="20"/>
          <w:szCs w:val="20"/>
          <w:b w:val="1"/>
          <w:bCs w:val="1"/>
          <w:i w:val="1"/>
          <w:iCs w:val="1"/>
          <w:color w:val="auto"/>
        </w:rPr>
        <w:t>Amended and Restated Certificate of Incorporation</w:t>
      </w:r>
      <w:r>
        <w:rPr>
          <w:rFonts w:ascii="Times New Roman" w:cs="Times New Roman" w:eastAsia="Times New Roman" w:hAnsi="Times New Roman"/>
          <w:sz w:val="20"/>
          <w:szCs w:val="20"/>
          <w:color w:val="auto"/>
        </w:rPr>
        <w:t>”) was filed in the office of the Secretary of State of the State of Delaware on March 19, 2021.</w:t>
      </w:r>
    </w:p>
    <w:p>
      <w:pPr>
        <w:spacing w:after="0" w:line="100" w:lineRule="exact"/>
        <w:rPr>
          <w:rFonts w:ascii="Times New Roman" w:cs="Times New Roman" w:eastAsia="Times New Roman" w:hAnsi="Times New Roman"/>
          <w:sz w:val="20"/>
          <w:szCs w:val="20"/>
          <w:color w:val="auto"/>
        </w:rPr>
      </w:pPr>
    </w:p>
    <w:p>
      <w:pPr>
        <w:ind w:left="880" w:hanging="440"/>
        <w:spacing w:after="0" w:line="287" w:lineRule="auto"/>
        <w:tabs>
          <w:tab w:leader="none" w:pos="90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acting in accordance with the provisions of Sections 141 and 242 of the DGCL, adopted resolutions amending the Amended and Restated Certificate of Incorporation as follows:</w:t>
      </w:r>
    </w:p>
    <w:p>
      <w:pPr>
        <w:spacing w:after="0" w:line="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Article FOURTH, Section C is amended and restated to read in its entirety as follows:</w:t>
      </w:r>
    </w:p>
    <w:p>
      <w:pPr>
        <w:spacing w:after="0" w:line="144" w:lineRule="exact"/>
        <w:rPr>
          <w:sz w:val="20"/>
          <w:szCs w:val="20"/>
          <w:color w:val="auto"/>
        </w:rPr>
      </w:pPr>
    </w:p>
    <w:p>
      <w:pPr>
        <w:jc w:val="both"/>
        <w:ind w:left="880"/>
        <w:spacing w:after="0" w:line="252"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Reverse Stock Split</w:t>
      </w:r>
      <w:r>
        <w:rPr>
          <w:rFonts w:ascii="Times New Roman" w:cs="Times New Roman" w:eastAsia="Times New Roman" w:hAnsi="Times New Roman"/>
          <w:sz w:val="20"/>
          <w:szCs w:val="20"/>
          <w:color w:val="auto"/>
        </w:rPr>
        <w:t>. Effective as of 12:01 a.m. Eastern Time on July 6, 2026 (the “</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color w:val="auto"/>
        </w:rPr>
        <w:t>”), each eighteen (18) shares of Common Stock either issued and outstanding or held by the Corporation in treasury stock immediately prior to the Effective Time shall, automatically and without any action on the part of the respective holders thereof, be combined and converted into one (1) share of Common Stock (the “</w:t>
      </w:r>
      <w:r>
        <w:rPr>
          <w:rFonts w:ascii="Times New Roman" w:cs="Times New Roman" w:eastAsia="Times New Roman" w:hAnsi="Times New Roman"/>
          <w:sz w:val="20"/>
          <w:szCs w:val="20"/>
          <w:b w:val="1"/>
          <w:bCs w:val="1"/>
          <w:i w:val="1"/>
          <w:iCs w:val="1"/>
          <w:color w:val="auto"/>
        </w:rPr>
        <w:t>Reverse Stock Split</w:t>
      </w:r>
      <w:r>
        <w:rPr>
          <w:rFonts w:ascii="Times New Roman" w:cs="Times New Roman" w:eastAsia="Times New Roman" w:hAnsi="Times New Roman"/>
          <w:sz w:val="20"/>
          <w:szCs w:val="20"/>
          <w:color w:val="auto"/>
        </w:rPr>
        <w:t>”). No fractional shares shall be issued in connection with the Reverse Stock Split. Stockholders who otherwise would be entitled to receive fractional shares of Common Stock shall be entitled to receive such additional fraction of a share of Common Stock as is necessary to increase the fractional shares to a full share. Each certificate that immediately prior to the Effective Time represented shares of Common Stock (“</w:t>
      </w:r>
      <w:r>
        <w:rPr>
          <w:rFonts w:ascii="Times New Roman" w:cs="Times New Roman" w:eastAsia="Times New Roman" w:hAnsi="Times New Roman"/>
          <w:sz w:val="20"/>
          <w:szCs w:val="20"/>
          <w:b w:val="1"/>
          <w:bCs w:val="1"/>
          <w:i w:val="1"/>
          <w:iCs w:val="1"/>
          <w:color w:val="auto"/>
        </w:rPr>
        <w:t>Old Certificates</w:t>
      </w:r>
      <w:r>
        <w:rPr>
          <w:rFonts w:ascii="Times New Roman" w:cs="Times New Roman" w:eastAsia="Times New Roman" w:hAnsi="Times New Roman"/>
          <w:sz w:val="20"/>
          <w:szCs w:val="20"/>
          <w:color w:val="auto"/>
        </w:rPr>
        <w:t>”), shall thereafter represent that number of shares of Common Stock into which the shares of Common Stock represented by the Old Certificate shall have been combined, subject to the treatment of fractional shares as described above. No changes are being made to the number of authorized shares.”</w:t>
      </w:r>
    </w:p>
    <w:p>
      <w:pPr>
        <w:spacing w:after="0" w:line="114" w:lineRule="exact"/>
        <w:rPr>
          <w:sz w:val="20"/>
          <w:szCs w:val="20"/>
          <w:color w:val="auto"/>
        </w:rPr>
      </w:pPr>
    </w:p>
    <w:p>
      <w:pPr>
        <w:ind w:left="880" w:right="20" w:hanging="440"/>
        <w:spacing w:after="0" w:line="269" w:lineRule="auto"/>
        <w:tabs>
          <w:tab w:leader="none" w:pos="108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 pursuant to a resolution of the Board, this Certificate of Amendment was submitted to the stockholders of the Corporation for their approval, and was duly adopted in accordance with the provisions of Section 242 of the DGCL.</w:t>
      </w:r>
    </w:p>
    <w:p>
      <w:pPr>
        <w:spacing w:after="0" w:line="277" w:lineRule="exact"/>
        <w:rPr>
          <w:sz w:val="20"/>
          <w:szCs w:val="20"/>
          <w:color w:val="auto"/>
        </w:rPr>
      </w:pPr>
    </w:p>
    <w:p>
      <w:pPr>
        <w:ind w:firstLine="432"/>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Corporation has caused this Certificate of Amendment to be signed by its Chief Executive Officer,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30th day of June, 2026.</w:t>
      </w:r>
    </w:p>
    <w:p>
      <w:pPr>
        <w:spacing w:after="0" w:line="38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b w:val="1"/>
          <w:bCs w:val="1"/>
          <w:color w:val="auto"/>
        </w:rPr>
        <w:t>NUVVE HOLDING CORP.</w:t>
      </w:r>
    </w:p>
    <w:p>
      <w:pPr>
        <w:spacing w:after="0" w:line="23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133985</wp:posOffset>
            </wp:positionV>
            <wp:extent cx="2751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23" w:lineRule="exact"/>
        <w:rPr>
          <w:sz w:val="20"/>
          <w:szCs w:val="20"/>
          <w:color w:val="auto"/>
        </w:rPr>
      </w:pPr>
    </w:p>
    <w:p>
      <w:pPr>
        <w:ind w:left="6520"/>
        <w:spacing w:after="0"/>
        <w:tabs>
          <w:tab w:leader="none" w:pos="74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Gregory Poilasne</w:t>
      </w:r>
    </w:p>
    <w:p>
      <w:pPr>
        <w:spacing w:after="0" w:line="229" w:lineRule="exact"/>
        <w:rPr>
          <w:sz w:val="20"/>
          <w:szCs w:val="20"/>
          <w:color w:val="auto"/>
        </w:rPr>
      </w:pPr>
    </w:p>
    <w:p>
      <w:pPr>
        <w:ind w:left="6520"/>
        <w:spacing w:after="0"/>
        <w:tabs>
          <w:tab w:leader="none" w:pos="74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2026-07-01T15:26:29Z</dcterms:created>
  <dcterms:modified xsi:type="dcterms:W3CDTF">2026-07-01T15:26:29Z</dcterms:modified>
</cp:coreProperties>
</file>